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31" w:rsidRPr="000144AC" w:rsidRDefault="00873953">
      <w:pPr>
        <w:rPr>
          <w:lang w:val="de-DE"/>
        </w:rPr>
      </w:pPr>
      <w:bookmarkStart w:id="0" w:name="_GoBack"/>
      <w:bookmarkEnd w:id="0"/>
      <w:proofErr w:type="spellStart"/>
      <w:r w:rsidRPr="000144AC">
        <w:rPr>
          <w:lang w:val="de-DE"/>
        </w:rPr>
        <w:t>Textkonstituent</w:t>
      </w:r>
      <w:proofErr w:type="spellEnd"/>
    </w:p>
    <w:p w:rsidR="00873953" w:rsidRPr="000144AC" w:rsidRDefault="00873953">
      <w:pPr>
        <w:rPr>
          <w:lang w:val="de-DE"/>
        </w:rPr>
      </w:pPr>
    </w:p>
    <w:p w:rsidR="000144AC" w:rsidRDefault="000144AC">
      <w:pPr>
        <w:rPr>
          <w:lang w:val="de-DE"/>
        </w:rPr>
      </w:pPr>
      <w:proofErr w:type="spellStart"/>
      <w:r>
        <w:rPr>
          <w:lang w:val="de-DE"/>
        </w:rPr>
        <w:t>Textkonstituent</w:t>
      </w:r>
      <w:proofErr w:type="spellEnd"/>
      <w:r>
        <w:rPr>
          <w:lang w:val="de-DE"/>
        </w:rPr>
        <w:t xml:space="preserve"> ist einer von </w:t>
      </w:r>
      <w:r w:rsidR="00873953" w:rsidRPr="00873953">
        <w:rPr>
          <w:lang w:val="de-DE"/>
        </w:rPr>
        <w:t xml:space="preserve"> den Strukturalisten </w:t>
      </w:r>
      <w:r>
        <w:rPr>
          <w:lang w:val="de-DE"/>
        </w:rPr>
        <w:t xml:space="preserve">(sehe: Strukturalismus, Noam Chomsky) </w:t>
      </w:r>
      <w:r w:rsidR="00873953" w:rsidRPr="00873953">
        <w:rPr>
          <w:lang w:val="de-DE"/>
        </w:rPr>
        <w:t>benutzt</w:t>
      </w:r>
      <w:r>
        <w:rPr>
          <w:lang w:val="de-DE"/>
        </w:rPr>
        <w:t>er Terminus</w:t>
      </w:r>
      <w:r w:rsidR="00873953" w:rsidRPr="00873953">
        <w:rPr>
          <w:lang w:val="de-DE"/>
        </w:rPr>
        <w:t xml:space="preserve">. </w:t>
      </w:r>
    </w:p>
    <w:p w:rsidR="00873953" w:rsidRPr="001E5D55" w:rsidRDefault="000144AC">
      <w:pPr>
        <w:rPr>
          <w:lang w:val="de-DE"/>
        </w:rPr>
      </w:pPr>
      <w:r>
        <w:rPr>
          <w:lang w:val="de-DE"/>
        </w:rPr>
        <w:t xml:space="preserve">Definition: </w:t>
      </w:r>
      <w:r w:rsidR="00873953">
        <w:rPr>
          <w:lang w:val="de-DE"/>
        </w:rPr>
        <w:t xml:space="preserve">Textkonstituenten sind die </w:t>
      </w:r>
      <w:r w:rsidR="0061167C">
        <w:rPr>
          <w:lang w:val="de-DE"/>
        </w:rPr>
        <w:t>`</w:t>
      </w:r>
      <w:r w:rsidRPr="0061167C">
        <w:rPr>
          <w:lang w:val="de-DE"/>
        </w:rPr>
        <w:t xml:space="preserve">innersprachliche </w:t>
      </w:r>
      <w:r w:rsidR="00873953" w:rsidRPr="0061167C">
        <w:rPr>
          <w:lang w:val="de-DE"/>
        </w:rPr>
        <w:t xml:space="preserve">Merkmale die einen </w:t>
      </w:r>
      <w:r w:rsidR="001E5D55" w:rsidRPr="0061167C">
        <w:rPr>
          <w:lang w:val="de-DE"/>
        </w:rPr>
        <w:t>„</w:t>
      </w:r>
      <w:r w:rsidR="00873953" w:rsidRPr="0061167C">
        <w:rPr>
          <w:lang w:val="de-DE"/>
        </w:rPr>
        <w:t>Text</w:t>
      </w:r>
      <w:r w:rsidR="001E5D55" w:rsidRPr="0061167C">
        <w:rPr>
          <w:lang w:val="de-DE"/>
        </w:rPr>
        <w:t>“</w:t>
      </w:r>
      <w:r w:rsidR="00873953" w:rsidRPr="0061167C">
        <w:rPr>
          <w:lang w:val="de-DE"/>
        </w:rPr>
        <w:t xml:space="preserve"> von anderen linguistischen Einheiten</w:t>
      </w:r>
      <w:r w:rsidR="001E5D55" w:rsidRPr="0061167C">
        <w:rPr>
          <w:lang w:val="de-DE"/>
        </w:rPr>
        <w:t xml:space="preserve"> (etwa „Satz“)unterscheiden</w:t>
      </w:r>
      <w:r w:rsidR="00873953" w:rsidRPr="0061167C">
        <w:rPr>
          <w:lang w:val="de-DE"/>
        </w:rPr>
        <w:t>.</w:t>
      </w:r>
      <w:r w:rsidR="0061167C">
        <w:rPr>
          <w:lang w:val="de-DE"/>
        </w:rPr>
        <w:t>`</w:t>
      </w:r>
      <w:r w:rsidR="001E5D55">
        <w:rPr>
          <w:lang w:val="de-DE"/>
        </w:rPr>
        <w:t xml:space="preserve"> (Ernst, Peter 2008: Germanistische Sprachwissenschaft. </w:t>
      </w:r>
      <w:proofErr w:type="spellStart"/>
      <w:r w:rsidR="001E5D55">
        <w:rPr>
          <w:lang w:val="de-DE"/>
        </w:rPr>
        <w:t>Wien:UTB</w:t>
      </w:r>
      <w:proofErr w:type="spellEnd"/>
      <w:r w:rsidR="001E5D55">
        <w:rPr>
          <w:lang w:val="de-DE"/>
        </w:rPr>
        <w:t xml:space="preserve"> </w:t>
      </w:r>
      <w:proofErr w:type="spellStart"/>
      <w:r w:rsidR="001E5D55">
        <w:rPr>
          <w:lang w:val="de-DE"/>
        </w:rPr>
        <w:t>basics</w:t>
      </w:r>
      <w:proofErr w:type="spellEnd"/>
      <w:r w:rsidR="001E5D55">
        <w:rPr>
          <w:lang w:val="de-DE"/>
        </w:rPr>
        <w:t>, S. 177)</w:t>
      </w:r>
    </w:p>
    <w:p w:rsidR="00EE0ECD" w:rsidRPr="001E5D55" w:rsidRDefault="001E5D55" w:rsidP="00EE0ECD">
      <w:pPr>
        <w:rPr>
          <w:lang w:val="de-DE"/>
        </w:rPr>
      </w:pPr>
      <w:r>
        <w:rPr>
          <w:lang w:val="de-DE"/>
        </w:rPr>
        <w:t xml:space="preserve">Dabei wird vorausgesetzt, dass ein Text  prinzipiell  länger als ein Satz ist und </w:t>
      </w:r>
      <w:r w:rsidR="00EE0ECD">
        <w:rPr>
          <w:lang w:val="de-DE"/>
        </w:rPr>
        <w:t>`</w:t>
      </w:r>
      <w:r>
        <w:rPr>
          <w:lang w:val="de-DE"/>
        </w:rPr>
        <w:t>dass ein Text  den Umfang nach mindestens zwei Sätze umfasst</w:t>
      </w:r>
      <w:r w:rsidR="00EE0ECD">
        <w:rPr>
          <w:lang w:val="de-DE"/>
        </w:rPr>
        <w:t>`</w:t>
      </w:r>
      <w:r>
        <w:rPr>
          <w:lang w:val="de-DE"/>
        </w:rPr>
        <w:t>.</w:t>
      </w:r>
      <w:r w:rsidR="00EE0ECD" w:rsidRPr="00EE0ECD">
        <w:rPr>
          <w:lang w:val="de-DE"/>
        </w:rPr>
        <w:t xml:space="preserve"> </w:t>
      </w:r>
      <w:r w:rsidR="00EE0ECD">
        <w:rPr>
          <w:lang w:val="de-DE"/>
        </w:rPr>
        <w:t xml:space="preserve">Ernst, Peter 2008: Germanistische Sprachwissenschaft. </w:t>
      </w:r>
      <w:proofErr w:type="spellStart"/>
      <w:r w:rsidR="00EE0ECD">
        <w:rPr>
          <w:lang w:val="de-DE"/>
        </w:rPr>
        <w:t>Wien:UTB</w:t>
      </w:r>
      <w:proofErr w:type="spellEnd"/>
      <w:r w:rsidR="00EE0ECD">
        <w:rPr>
          <w:lang w:val="de-DE"/>
        </w:rPr>
        <w:t xml:space="preserve"> </w:t>
      </w:r>
      <w:proofErr w:type="spellStart"/>
      <w:r w:rsidR="00EE0ECD">
        <w:rPr>
          <w:lang w:val="de-DE"/>
        </w:rPr>
        <w:t>basics</w:t>
      </w:r>
      <w:proofErr w:type="spellEnd"/>
      <w:r w:rsidR="00EE0ECD">
        <w:rPr>
          <w:lang w:val="de-DE"/>
        </w:rPr>
        <w:t>, S. 177)</w:t>
      </w:r>
    </w:p>
    <w:p w:rsidR="001E5D55" w:rsidRDefault="001E5D55">
      <w:pPr>
        <w:rPr>
          <w:lang w:val="de-DE"/>
        </w:rPr>
      </w:pPr>
    </w:p>
    <w:p w:rsidR="000144AC" w:rsidRDefault="000144AC">
      <w:pPr>
        <w:rPr>
          <w:lang w:val="de-DE"/>
        </w:rPr>
      </w:pPr>
      <w:r>
        <w:rPr>
          <w:lang w:val="de-DE"/>
        </w:rPr>
        <w:t>Die bekanntesten Textkonstituenten sind:</w:t>
      </w:r>
    </w:p>
    <w:p w:rsidR="000144AC" w:rsidRP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 w:rsidRPr="000144AC">
        <w:rPr>
          <w:lang w:val="de-DE"/>
        </w:rPr>
        <w:t>Die semantische Kohärenz</w:t>
      </w:r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 w:rsidRPr="000144AC">
        <w:rPr>
          <w:lang w:val="de-DE"/>
        </w:rPr>
        <w:t>Die semantische Kohäsion</w:t>
      </w:r>
    </w:p>
    <w:p w:rsidR="000144AC" w:rsidRDefault="000144AC" w:rsidP="000144AC">
      <w:pPr>
        <w:pStyle w:val="Lijstalinea"/>
        <w:numPr>
          <w:ilvl w:val="1"/>
          <w:numId w:val="1"/>
        </w:numPr>
        <w:rPr>
          <w:lang w:val="de-DE"/>
        </w:rPr>
      </w:pPr>
      <w:r>
        <w:rPr>
          <w:lang w:val="de-DE"/>
        </w:rPr>
        <w:t>Die Rekurrenz oder die Wiederholung</w:t>
      </w:r>
    </w:p>
    <w:p w:rsidR="000144AC" w:rsidRDefault="000144AC" w:rsidP="000144AC">
      <w:pPr>
        <w:pStyle w:val="Lijstalinea"/>
        <w:numPr>
          <w:ilvl w:val="1"/>
          <w:numId w:val="1"/>
        </w:numPr>
        <w:rPr>
          <w:lang w:val="de-DE"/>
        </w:rPr>
      </w:pPr>
      <w:r>
        <w:rPr>
          <w:lang w:val="de-DE"/>
        </w:rPr>
        <w:t>Die Paraphrase oder die Umschreibung</w:t>
      </w:r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Koreferenz</w:t>
      </w:r>
      <w:proofErr w:type="spellEnd"/>
    </w:p>
    <w:p w:rsidR="000144AC" w:rsidRDefault="000144AC" w:rsidP="000144AC">
      <w:pPr>
        <w:pStyle w:val="Lijstalinea"/>
        <w:numPr>
          <w:ilvl w:val="1"/>
          <w:numId w:val="1"/>
        </w:numPr>
        <w:rPr>
          <w:lang w:val="de-DE"/>
        </w:rPr>
      </w:pPr>
      <w:r>
        <w:rPr>
          <w:lang w:val="de-DE"/>
        </w:rPr>
        <w:t>Vorwärtsverweisend oder kataphorisch</w:t>
      </w:r>
    </w:p>
    <w:p w:rsidR="000144AC" w:rsidRDefault="000144AC" w:rsidP="000144AC">
      <w:pPr>
        <w:pStyle w:val="Lijstalinea"/>
        <w:numPr>
          <w:ilvl w:val="1"/>
          <w:numId w:val="1"/>
        </w:numPr>
        <w:rPr>
          <w:lang w:val="de-DE"/>
        </w:rPr>
      </w:pPr>
      <w:r>
        <w:rPr>
          <w:lang w:val="de-DE"/>
        </w:rPr>
        <w:t>Rückwärtsverweisend oder anaphorisch</w:t>
      </w:r>
    </w:p>
    <w:p w:rsidR="000144AC" w:rsidRDefault="000144AC" w:rsidP="000144AC">
      <w:pPr>
        <w:pStyle w:val="Lijstalinea"/>
        <w:numPr>
          <w:ilvl w:val="1"/>
          <w:numId w:val="1"/>
        </w:numPr>
        <w:rPr>
          <w:lang w:val="de-DE"/>
        </w:rPr>
      </w:pPr>
      <w:r>
        <w:rPr>
          <w:lang w:val="de-DE"/>
        </w:rPr>
        <w:t>Kataphorisch und anaphorisch</w:t>
      </w:r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Semantische </w:t>
      </w:r>
      <w:proofErr w:type="spellStart"/>
      <w:r>
        <w:rPr>
          <w:lang w:val="de-DE"/>
        </w:rPr>
        <w:t>Kontiguïtät</w:t>
      </w:r>
      <w:proofErr w:type="spellEnd"/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Syntaktische </w:t>
      </w:r>
      <w:proofErr w:type="spellStart"/>
      <w:r>
        <w:rPr>
          <w:lang w:val="de-DE"/>
        </w:rPr>
        <w:t>Textkonnektoren</w:t>
      </w:r>
      <w:proofErr w:type="spellEnd"/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>
        <w:rPr>
          <w:lang w:val="de-DE"/>
        </w:rPr>
        <w:t>Tempus und Modus</w:t>
      </w:r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>
        <w:rPr>
          <w:lang w:val="de-DE"/>
        </w:rPr>
        <w:t>Hervorhebung und Textverweise</w:t>
      </w:r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>
        <w:rPr>
          <w:lang w:val="de-DE"/>
        </w:rPr>
        <w:t>Sprecherabsicht und Hörererwartung</w:t>
      </w:r>
    </w:p>
    <w:p w:rsidR="001E5D55" w:rsidRDefault="001E5D55" w:rsidP="001E5D55">
      <w:pPr>
        <w:pStyle w:val="Lijstalinea"/>
        <w:rPr>
          <w:lang w:val="de-DE"/>
        </w:rPr>
      </w:pPr>
      <w:r w:rsidRPr="001E5D55">
        <w:rPr>
          <w:lang w:val="de-DE"/>
        </w:rPr>
        <w:t xml:space="preserve">(Ernst, Peter 2008: Germanistische Sprachwissenschaft. </w:t>
      </w:r>
      <w:proofErr w:type="spellStart"/>
      <w:r w:rsidRPr="001E5D55">
        <w:rPr>
          <w:lang w:val="de-DE"/>
        </w:rPr>
        <w:t>Wien:UTB</w:t>
      </w:r>
      <w:proofErr w:type="spellEnd"/>
      <w:r w:rsidRPr="001E5D55">
        <w:rPr>
          <w:lang w:val="de-DE"/>
        </w:rPr>
        <w:t xml:space="preserve"> </w:t>
      </w:r>
      <w:proofErr w:type="spellStart"/>
      <w:r w:rsidRPr="001E5D55">
        <w:rPr>
          <w:lang w:val="de-DE"/>
        </w:rPr>
        <w:t>basics</w:t>
      </w:r>
      <w:proofErr w:type="spellEnd"/>
      <w:r w:rsidRPr="001E5D55">
        <w:rPr>
          <w:lang w:val="de-DE"/>
        </w:rPr>
        <w:t>, S. 17</w:t>
      </w:r>
      <w:r>
        <w:rPr>
          <w:lang w:val="de-DE"/>
        </w:rPr>
        <w:t>8-181</w:t>
      </w:r>
      <w:r w:rsidRPr="001E5D55">
        <w:rPr>
          <w:lang w:val="de-DE"/>
        </w:rPr>
        <w:t>)</w:t>
      </w:r>
    </w:p>
    <w:p w:rsidR="001E5D55" w:rsidRDefault="001E5D55" w:rsidP="001E5D55">
      <w:pPr>
        <w:pStyle w:val="Lijstalinea"/>
        <w:rPr>
          <w:lang w:val="de-DE"/>
        </w:rPr>
      </w:pPr>
    </w:p>
    <w:p w:rsidR="001E5D55" w:rsidRDefault="001E5D55" w:rsidP="001E5D55">
      <w:pPr>
        <w:pStyle w:val="Lijstalinea"/>
        <w:rPr>
          <w:lang w:val="de-DE"/>
        </w:rPr>
      </w:pPr>
    </w:p>
    <w:p w:rsidR="001E5D55" w:rsidRPr="000144AC" w:rsidRDefault="001E5D55" w:rsidP="001E5D55">
      <w:pPr>
        <w:pStyle w:val="Lijstalinea"/>
        <w:rPr>
          <w:lang w:val="de-DE"/>
        </w:rPr>
      </w:pPr>
      <w:r>
        <w:rPr>
          <w:lang w:val="de-DE"/>
        </w:rPr>
        <w:t xml:space="preserve">Quelle:  </w:t>
      </w:r>
      <w:r w:rsidRPr="001E5D55">
        <w:rPr>
          <w:lang w:val="de-DE"/>
        </w:rPr>
        <w:t xml:space="preserve">Ernst, Peter 2008: Germanistische Sprachwissenschaft. </w:t>
      </w:r>
      <w:proofErr w:type="spellStart"/>
      <w:r w:rsidRPr="001E5D55">
        <w:rPr>
          <w:lang w:val="de-DE"/>
        </w:rPr>
        <w:t>Wien:UTB</w:t>
      </w:r>
      <w:proofErr w:type="spellEnd"/>
      <w:r w:rsidRPr="001E5D55">
        <w:rPr>
          <w:lang w:val="de-DE"/>
        </w:rPr>
        <w:t xml:space="preserve"> </w:t>
      </w:r>
      <w:proofErr w:type="spellStart"/>
      <w:r w:rsidRPr="001E5D55">
        <w:rPr>
          <w:lang w:val="de-DE"/>
        </w:rPr>
        <w:t>basics</w:t>
      </w:r>
      <w:proofErr w:type="spellEnd"/>
    </w:p>
    <w:p w:rsidR="000144AC" w:rsidRPr="000144AC" w:rsidRDefault="000144AC" w:rsidP="000144AC">
      <w:pPr>
        <w:pStyle w:val="Lijstalinea"/>
        <w:ind w:left="1416"/>
        <w:rPr>
          <w:lang w:val="de-DE"/>
        </w:rPr>
      </w:pPr>
    </w:p>
    <w:p w:rsidR="000144AC" w:rsidRDefault="000144AC">
      <w:pPr>
        <w:rPr>
          <w:lang w:val="de-DE"/>
        </w:rPr>
      </w:pPr>
      <w:r>
        <w:rPr>
          <w:lang w:val="de-DE"/>
        </w:rPr>
        <w:tab/>
      </w:r>
    </w:p>
    <w:p w:rsidR="000144AC" w:rsidRPr="00873953" w:rsidRDefault="000144AC">
      <w:pPr>
        <w:rPr>
          <w:lang w:val="de-DE"/>
        </w:rPr>
      </w:pPr>
    </w:p>
    <w:sectPr w:rsidR="000144AC" w:rsidRPr="0087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7A14"/>
    <w:multiLevelType w:val="hybridMultilevel"/>
    <w:tmpl w:val="FEBE8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53"/>
    <w:rsid w:val="000144AC"/>
    <w:rsid w:val="001E5D55"/>
    <w:rsid w:val="00480E99"/>
    <w:rsid w:val="0061167C"/>
    <w:rsid w:val="00873953"/>
    <w:rsid w:val="008F370D"/>
    <w:rsid w:val="009F031B"/>
    <w:rsid w:val="00E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4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Friesland College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FCUitleen</dc:creator>
  <cp:lastModifiedBy>FCUitleen</cp:lastModifiedBy>
  <cp:revision>2</cp:revision>
  <dcterms:created xsi:type="dcterms:W3CDTF">2014-10-14T12:16:00Z</dcterms:created>
  <dcterms:modified xsi:type="dcterms:W3CDTF">2014-10-14T12:16:00Z</dcterms:modified>
</cp:coreProperties>
</file>